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384</w:t>
      </w:r>
    </w:p>
    <w:p>
      <w:r>
        <w:t>Bundesgericht (BGE), 2013-07-24, FR</w:t>
      </w:r>
    </w:p>
    <w:p>
      <w:r>
        <w:rPr>
          <w:b/>
        </w:rPr>
        <w:t xml:space="preserve">Quelle: </w:t>
      </w:r>
      <w:r>
        <w:t>https://mcp.opencaselaw.ch/entscheid/bge_139 III 384</w:t>
      </w:r>
    </w:p>
    <w:p>
      <w:r>
        <w:t>FR: ATF 139 III 384</w:t>
      </w:r>
    </w:p>
    <w:p>
      <w:r>
        <w:t>IT: DTF 139 III 384</w:t>
      </w:r>
    </w:p>
    <w:p>
      <w:pPr>
        <w:pStyle w:val="Heading2"/>
      </w:pPr>
      <w:r>
        <w:t>Regeste</w:t>
      </w:r>
    </w:p>
    <w:p>
      <w:r>
        <w:t>Regeste Art. 17 SchKG; Beschwerdebefugnis des im Anfechtungsprozess beklagten Dritten. Der im Anfechtungsprozess beklagte Dritte ist nicht zur Beschwerde gegen den Entscheid befugt, mit dem das Amt sich weigert, die Kollokation der Forderung des Anfechtungsklägers und die Abtretung des Anfechtungsanspruchs an diesen zu widerrufen (E. 2).</w:t>
      </w:r>
    </w:p>
    <w:p>
      <w:pPr>
        <w:pStyle w:val="Heading2"/>
      </w:pPr>
      <w:r>
        <w:t>Erwägungen</w:t>
      </w:r>
    </w:p>
    <w:p>
      <w:r>
        <w:rPr>
          <w:b/>
        </w:rPr>
        <w:t>E. 2</w:t>
      </w:r>
    </w:p>
    <w:p>
      <w:r>
        <w:t>Les recourants reprochent à l'autorité de surveillance de leur avoir dénié la qualité pour porter plainte au sens de l' art. 17 LP .</w:t>
      </w:r>
    </w:p>
    <w:p>
      <w:r>
        <w:rPr>
          <w:b/>
        </w:rPr>
        <w:t>E. 2.1</w:t>
      </w:r>
    </w:p>
    <w:p>
      <w:r>
        <w:t>La qualité pour porter plainte selon l' art. 17 LP est reconnue à toute personne lésée ou exposée à l'être dans ses intérêts juridiquement protégés ou, à tout le moins, atteinte dans ses intérêts de fait par une mesure ou une omission d'un organe de la poursuite ( ATF 138 III 219 consid. 2.3; ATF 129 III 595 consid. 3; ATF 120 III 42 consid. 3). Ainsi, les créanciers ont, de manière générale, le droit de se plaindre de ce que les actes de l'administration de la faillite n'ont pas été accomplis conformément à la loi ( ATF 138 III 219 consid. 2.3; ATF 119 III 81 consid. 2). En revanche, les tiers à la procédure d'exécution forcée n'ont en principe pas la qualité pour former une plainte à moins qu'un acte de poursuite ne leur soit directement préjudiciable (arrêt 5A_483/2012 du 23 août 2012 consid. 5.3.1 et les références citées). Le plaignant doit dans tous les cas poursuivre un but concret; il doit être matériellement lésé par les effets de la décision attaquée et avoir un intérêt digne de protection à sa modification ou à son annulation ( ATF 138 III 219 consid. 2.3; ATF 120 II 5 consid. 2a). Le tiers débiteur d'une créance ou d'une prétention révocatoire de la masse en faillite, cédée conformément à l' art. 260 LP , est naturellement concerné par la cession aux créanciers de cette créance ou de cette prétention, que l'administration de la masse en faillite a inventoriée contre lui, et il a certes un intérêt de fait à l'annulation de cette décision, qui a pour conséquence de priver les cessionnaires de la qualité pour agir contre lui. Toutefois, pour pouvoir porter plainte, il doit encore être directement lésé par l'acte ou l'omission de l'administration de la faillite en relation avec la cession au sens de l' art. 260 LP . Pour déterminer si le tiers est directement lésé, il faut BGE 139 III 384 S. 388 examiner le vice éventuel dont serait entaché l'acte de cession (arrêt 5A_483/2012 du 23 août 2012 consid. 5.3.3). Ainsi, il a été admis que le tiers est directement lésé lorsque la décision de cession rendue par l'administration de la faillite l'exposerait au risque d'être recherché plusieurs fois pour la même prétention, à savoir lorsque la cession aurait eu lieu sans renonciation préalable de la communauté des créanciers et sans que la possibilité n'ait été donnée à tous les créanciers de présenter une demande de cession ( ATF 79 III 6 consid. 1 et les références citées) ou dans des circonstances n'excluant pas que d'autres créanciers demandent ultérieurement la cession ( ATF 53 III 71 ). En revanche, le tiers n'est pas directement lésé lorsque, par sa plainte, il s'immisce dans la procédure interne de la cession de prétentions selon l' art. 260 LP , qui n'intéresse que l'administration de la masse ( ATF 71 III 133 consid. 1; 67 III 85 p. 88). En effet, les règles du droit de la faillite sur ce point ont des buts qui sont étrangers aux intérêts des tiers débiteurs; elles visent notamment à garantir l'égalité des créanciers et à assurer, dans l'intérêt de l'ensemble des créanciers, une certaine célérité dans l'administration de la faillite ( ATF 49 III 251 p. 252). Ainsi, il a été jugé que le tiers débiteur n'est pas légitimé à empêcher que le cercle des créanciers cessionnaires soit élargi ( ATF 71 III 133 consid. 1), ni à se plaindre de ce que la cession a été confirmée ( ATF 65 III 1 consid. 1) ou de la prolongation du délai imparti au créancier cessionnaire pour agir ( ATF 63 III 70 consid. 3), ou encore des modalités de la cession ( ATF 67 III 85 p. 88; 74 III 72 ; sur l'ensemble de ces points, cf. arrêt 5A_483/2012 du 23 août 2012 consid. 5.3.3).</w:t>
      </w:r>
    </w:p>
    <w:p>
      <w:r>
        <w:rPr>
          <w:b/>
        </w:rPr>
        <w:t>E. 2.2</w:t>
      </w:r>
    </w:p>
    <w:p>
      <w:r>
        <w:t>En l'espèce, les recourants se plaignent de la collocation de la créance de A., de la cession à cette société de la prétention révocatoire de la masse contre eux et de la délivrance à celle-ci d'un acte de défaut de biens, dans le but de "pouvoir faire cesser la procédure en action révocatoire intentée par A. dont ils font l'objet".</w:t>
      </w:r>
    </w:p>
    <w:p>
      <w:r>
        <w:rPr>
          <w:b/>
        </w:rPr>
        <w:t>E. 2.2.1</w:t>
      </w:r>
    </w:p>
    <w:p>
      <w:r>
        <w:t>De manière générale, un état de collocation passé en force ne peut plus être modifié, sauf s'il se révèle qu'une créance a été admise ou écartée manifestement à tort - en raison d'une inadvertance de l'administration de la faillite -, si un rapport de droit s'est modifié depuis la collocation ou encore lorsque des faits nouveaux justifient une révision ( ATF 138 III 437 consid. 4.1; ATF 111 II 81 consid. 3a; ATF 106 III 40 consid. 4 in fine; ATF 102 III 155 consid. 3; ATF 96 III 74 consid. 3 et les arrêts cités). Mais, dans tous les cas, on ne peut revenir sur la BGE 139 III 384 S. 389 collocation que pour des motifs qui se sont réalisés ou ont été connus après qu'elle est entrée en force. Il n'est pas question de soumettre à une nouvelle appréciation juridique, en particulier lors de la distribution des deniers, des faits connus au moment de la collocation et d'en tirer argument pour modifier la décision ( ATF 102 III 155 consid. 3; arrêt 5A_705/2012 du 6 décembre 2012 consid. 5.2 et les références citées). Le tiers débiteur d'une créance ou d'une prétention révocatoire, qui n'est pas lui-même créancier de la faillite, n'est manifestement pas directement lésé par la collocation d'une créance. Les recourants ne pouvaient donc pas agir par la voie de la plainte pour obtenir la modification de l'état de collocation aux conditions restrictives sus-exposées.</w:t>
      </w:r>
    </w:p>
    <w:p>
      <w:r>
        <w:rPr>
          <w:b/>
        </w:rPr>
        <w:t>E. 2.2.2</w:t>
      </w:r>
    </w:p>
    <w:p>
      <w:r>
        <w:t>Quant à la cession des droits de la masse au sens de l' art. 260 LP , elle a pour effet de transférer à chaque cessionnaire, à titre individuel, le droit d'agir en lieu et place de la masse ( Prozessführungsbefugnis ou Prozessstandschaft ), en son propre nom, pour son propre compte et à ses risques et périls, selon le texte de la formule obligatoire 7F (art. 2 ch. 6 et 80 de l'ordonnance du 13 juillet 1911 sur l'administration des offices de faillite [OAOF; RS 281.32]) ou de la formule établie par l'office, laquelle doit correspondre, pour ce qui est de son contenu, à la formule obligatoire (art. 2 al. 2 de l'ordonnance du 5 juin 1996 sur les formulaires et registres à employer en matière de poursuite pour dettes et de faillite et sur la comptabilité [Oform; RS 281.31]), mais la prétention de droit matériel continue d'appartenir à la masse ( ATF 113 III 135 consid. 3a; ATF 121 III 488 consid. 2; ATF 122 III 488 consid. 3b; ATF 132 III 342 consid. 2.2; arrêt 5A_483/2012 du 23 août 2012 consid. 5.3.2). La formule 7F précise notamment, parmi les conditions auxquelles le créancier cessionnaire est autorisé à poursuivre la réalisation des droits faisant l'objet de la cession, que "[l]e créancier cessionnaire devra aviser l'administration de la faillite du résultat obtenu judiciairement ou à l'amiable, et cela sans retard et en y joignant les pièces justificatives", et que "[l]a somme d'argent obtenue judiciairement ou à l'amiable peut être employée par le créancier cessionnaire, après paiement des frais, à couvrir sa créance; l'excédent éventuel sera remis à la masse" (cf. également art. 757 al. 2, 2 e et 3 e phrases, CO). Comme le Tribunal fédéral a déjà eu l'occasion de le préciser dans son précédent arrêt de renvoi sur l'action révocatoire, si le créancier BGE 139 III 384 S. 390 qui a agi en recouvrement de la prétention de la masse est entièrement désintéressé, ce sont les créanciers (colloqués) renvoyés perdants qui profitent alors du gain du procès conformément à l' art. 260 al. 2 LP ; il s'agit d'une question de répartition de l'actif qui ressortit à la compétence de l'office des faillites et n'intéresse pas le défendeur à l'action révocatoire (arrêt 5A_682/2011 du 29 mai 2012 consid. 7.2 et les arrêts cités). Le tiers débiteur d'une prétention révocatoire n'est donc pas directement lésé par la cession accordée par l'office des faillites dès lors que, même si la cession était viciée, il ne serait pas libéré pour autant, la prétention continuant d'appartenir à la masse. Les recourants n'ont donc pas qualité pour porter plainte à l'autorité de surveillance contre le refus de la révocation de la cession. Ils peuvent faire valoir leurs moyens dans le cadre de l'action révocatoire intentée contre eux (cf. cause n° 5A_139/2013). Lorsqu'ils soutiennent que, puisqu'ils ont été considérés comme des bénéficiaires (i.e. d'avantages au sens de l' art. 290 LP ) et que l'office va examiner la question de l'imputation des montants déjà recouvrés par C., ils doivent disposer du droit de plainte, les recourants méconnaissent les rapports entre la plainte LP aux autorités de surveillance et les actions de la LP qui doivent être ouvertes devant le juge: les tiers bénéficiaires d'avantages, qui ne sont pas eux-mêmes créanciers de la masse, doivent faire valoir leurs moyens dans l'action révocatoire, et non dans le cadre de l'administration de la faillite qui ne les concerne pas. Il en va de même lorsqu'ils déclarent poursuivre un but concret, soit celui de faire cesser l'action révocatoire, et que, vu les faits nouveaux qu'ils ont découverts, ils sont lésés par cette affaire, ne pouvant pas recouvrer les frais engagés pour leur défense et invoquant les art. 2 al. 2 CC , 146 CP et 41 CO.</w:t>
      </w:r>
    </w:p>
    <w:p>
      <w:r>
        <w:rPr>
          <w:b/>
        </w:rPr>
        <w:t>E. 2.2.3</w:t>
      </w:r>
    </w:p>
    <w:p>
      <w:r>
        <w:t>Le tiers débiteur n'est manifestement pas directement lésé par l'acte de défaut de biens délivré à un créancier dont la créance est restée à découvert. Les recourants ne thématisent d'ailleurs pas cette question, de sorte qu'un plus ample examen est superflu.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